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4" w:rsidRDefault="003C5204" w:rsidP="00567715">
      <w:pPr>
        <w:pStyle w:val="a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357">
        <w:rPr>
          <w:rFonts w:ascii="Times New Roman" w:hAnsi="Times New Roman" w:cs="Times New Roman"/>
          <w:sz w:val="28"/>
          <w:szCs w:val="28"/>
        </w:rPr>
        <w:t>Главному редактору</w:t>
      </w:r>
    </w:p>
    <w:p w:rsidR="003C5204" w:rsidRDefault="003C5204" w:rsidP="00567715">
      <w:pPr>
        <w:pStyle w:val="a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телеканала (радиоканала),</w:t>
      </w:r>
    </w:p>
    <w:p w:rsidR="003C5204" w:rsidRDefault="003C5204" w:rsidP="00567715">
      <w:pPr>
        <w:spacing w:after="0" w:line="240" w:lineRule="auto"/>
        <w:ind w:left="5670"/>
        <w:jc w:val="center"/>
        <w:rPr>
          <w:lang w:eastAsia="ru-RU"/>
        </w:rPr>
      </w:pPr>
      <w:r>
        <w:rPr>
          <w:lang w:eastAsia="ru-RU"/>
        </w:rPr>
        <w:t>телепрограммы (радиопрограммы)/</w:t>
      </w:r>
    </w:p>
    <w:p w:rsidR="003C5204" w:rsidRPr="00567715" w:rsidRDefault="003C5204" w:rsidP="00567715">
      <w:pPr>
        <w:spacing w:after="0" w:line="240" w:lineRule="auto"/>
        <w:ind w:left="5670"/>
        <w:jc w:val="center"/>
        <w:rPr>
          <w:lang w:eastAsia="ru-RU"/>
        </w:rPr>
      </w:pPr>
      <w:r>
        <w:rPr>
          <w:lang w:eastAsia="ru-RU"/>
        </w:rPr>
        <w:t>Наименование организации-вещателя</w:t>
      </w:r>
    </w:p>
    <w:p w:rsidR="003C5204" w:rsidRDefault="003C5204" w:rsidP="00567715">
      <w:pPr>
        <w:spacing w:after="0" w:line="240" w:lineRule="auto"/>
        <w:rPr>
          <w:lang w:eastAsia="ru-RU"/>
        </w:rPr>
      </w:pPr>
    </w:p>
    <w:p w:rsidR="003C5204" w:rsidRPr="00567715" w:rsidRDefault="003C5204" w:rsidP="00567715">
      <w:pPr>
        <w:spacing w:after="0" w:line="240" w:lineRule="auto"/>
        <w:rPr>
          <w:lang w:eastAsia="ru-RU"/>
        </w:rPr>
      </w:pPr>
    </w:p>
    <w:p w:rsidR="003C5204" w:rsidRPr="00567715" w:rsidRDefault="003C5204" w:rsidP="00567715">
      <w:pPr>
        <w:spacing w:after="0" w:line="240" w:lineRule="auto"/>
        <w:rPr>
          <w:lang w:eastAsia="ru-RU"/>
        </w:rPr>
      </w:pPr>
    </w:p>
    <w:p w:rsidR="003C5204" w:rsidRDefault="003C5204" w:rsidP="00567715">
      <w:pPr>
        <w:spacing w:after="0" w:line="240" w:lineRule="auto"/>
        <w:rPr>
          <w:lang w:eastAsia="ru-RU"/>
        </w:rPr>
      </w:pPr>
    </w:p>
    <w:p w:rsidR="003C5204" w:rsidRDefault="003C5204" w:rsidP="00567715">
      <w:pPr>
        <w:spacing w:after="0" w:line="240" w:lineRule="auto"/>
        <w:rPr>
          <w:lang w:eastAsia="ru-RU"/>
        </w:rPr>
      </w:pPr>
    </w:p>
    <w:p w:rsidR="003C5204" w:rsidRDefault="003C5204" w:rsidP="00567715">
      <w:pPr>
        <w:spacing w:after="0" w:line="240" w:lineRule="auto"/>
        <w:rPr>
          <w:lang w:eastAsia="ru-RU"/>
        </w:rPr>
      </w:pPr>
    </w:p>
    <w:p w:rsidR="003C5204" w:rsidRDefault="003C5204" w:rsidP="00567715">
      <w:pPr>
        <w:spacing w:after="0" w:line="240" w:lineRule="auto"/>
        <w:rPr>
          <w:lang w:eastAsia="ru-RU"/>
        </w:rPr>
      </w:pPr>
    </w:p>
    <w:p w:rsidR="003C5204" w:rsidRDefault="003C5204" w:rsidP="00567715">
      <w:pPr>
        <w:spacing w:after="0" w:line="240" w:lineRule="auto"/>
        <w:rPr>
          <w:lang w:eastAsia="ru-RU"/>
        </w:rPr>
      </w:pPr>
    </w:p>
    <w:p w:rsidR="003C5204" w:rsidRDefault="003C5204" w:rsidP="00567715">
      <w:pPr>
        <w:spacing w:after="0" w:line="240" w:lineRule="auto"/>
        <w:rPr>
          <w:lang w:eastAsia="ru-RU"/>
        </w:rPr>
      </w:pPr>
    </w:p>
    <w:p w:rsidR="003C5204" w:rsidRPr="00401357" w:rsidRDefault="003C5204" w:rsidP="00567715">
      <w:pPr>
        <w:spacing w:after="0" w:line="240" w:lineRule="auto"/>
        <w:rPr>
          <w:lang w:eastAsia="ru-RU"/>
        </w:rPr>
      </w:pPr>
    </w:p>
    <w:p w:rsidR="003C5204" w:rsidRDefault="003C5204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3C5204" w:rsidRDefault="003C5204" w:rsidP="00A3225E">
      <w:pPr>
        <w:pStyle w:val="a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A3225E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hAnsi="Times New Roman" w:cs="Times New Roman"/>
          <w:b/>
          <w:sz w:val="28"/>
          <w:szCs w:val="28"/>
        </w:rPr>
        <w:t>.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>
        <w:rPr>
          <w:lang w:eastAsia="ru-RU"/>
        </w:rPr>
        <w:t>ч.1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3C5204" w:rsidRDefault="003C5204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3C5204" w:rsidRDefault="003C5204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3C5204" w:rsidRDefault="003C5204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3C5204" w:rsidRDefault="003C5204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3C5204" w:rsidRDefault="003C5204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Однако </w:t>
      </w:r>
      <w:r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3C5204" w:rsidRDefault="003C5204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3C5204" w:rsidRDefault="003C5204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3C5204" w:rsidRDefault="003C5204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3C5204" w:rsidRDefault="003C520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3C5204" w:rsidRDefault="003C520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3C5204" w:rsidRDefault="003C520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3C5204" w:rsidRDefault="003C5204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C5204" w:rsidRDefault="003C5204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3C5204" w:rsidRPr="00590F7B" w:rsidRDefault="003C5204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3C5204" w:rsidRDefault="003C5204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3C5204" w:rsidRDefault="003C5204" w:rsidP="0092303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7472">
        <w:rPr>
          <w:rFonts w:ascii="Times New Roman" w:hAnsi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hAnsi="Times New Roman"/>
          <w:b/>
          <w:sz w:val="28"/>
          <w:szCs w:val="28"/>
        </w:rPr>
        <w:t>Закона о СМИ</w:t>
      </w:r>
      <w:r w:rsidRPr="001B7472">
        <w:rPr>
          <w:rFonts w:ascii="Times New Roman" w:hAnsi="Times New Roman"/>
          <w:b/>
          <w:sz w:val="28"/>
          <w:szCs w:val="28"/>
        </w:rPr>
        <w:t>.</w:t>
      </w:r>
    </w:p>
    <w:p w:rsidR="003C520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F56AF5">
        <w:rPr>
          <w:lang w:eastAsia="ru-RU"/>
        </w:rPr>
        <w:t>При подготовке выходных данных необходимо особое внимание обратить на то, что</w:t>
      </w:r>
      <w:r>
        <w:rPr>
          <w:lang w:eastAsia="ru-RU"/>
        </w:rPr>
        <w:t>:</w:t>
      </w:r>
    </w:p>
    <w:p w:rsidR="003C520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F56AF5">
        <w:rPr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lang w:eastAsia="ru-RU"/>
        </w:rPr>
        <w:t>ии средства массовой информации;</w:t>
      </w:r>
    </w:p>
    <w:p w:rsidR="003C520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17.08.2012 № 202;</w:t>
      </w:r>
    </w:p>
    <w:p w:rsidR="003C5204" w:rsidRDefault="003C5204" w:rsidP="003F40B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№ 230;</w:t>
      </w:r>
    </w:p>
    <w:p w:rsidR="003C5204" w:rsidRDefault="003C5204" w:rsidP="003F40B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б</w:t>
      </w:r>
      <w:r w:rsidRPr="0039550A">
        <w:rPr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lang w:eastAsia="ru-RU"/>
        </w:rPr>
        <w:t>едач), выходящих в прямом эфире;</w:t>
      </w:r>
    </w:p>
    <w:p w:rsidR="003C5204" w:rsidRPr="003720D4" w:rsidRDefault="003C5204" w:rsidP="00AA2E5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у</w:t>
      </w:r>
      <w:r w:rsidRPr="003720D4">
        <w:rPr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>
        <w:rPr>
          <w:lang w:eastAsia="ru-RU"/>
        </w:rPr>
        <w:t>ассовой информации, недопустимо;</w:t>
      </w:r>
    </w:p>
    <w:p w:rsidR="003C5204" w:rsidRPr="003720D4" w:rsidRDefault="003C5204" w:rsidP="00AA2E5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у</w:t>
      </w:r>
      <w:r w:rsidRPr="003720D4">
        <w:rPr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C520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>
        <w:rPr>
          <w:lang w:eastAsia="ru-RU"/>
        </w:rPr>
        <w:t xml:space="preserve"> (далее – Федеральный закон № 436-ФЗ)</w:t>
      </w:r>
      <w:r w:rsidRPr="003720D4">
        <w:rPr>
          <w:lang w:eastAsia="ru-RU"/>
        </w:rPr>
        <w:t>.</w:t>
      </w:r>
    </w:p>
    <w:p w:rsidR="003C520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C5204" w:rsidRDefault="003C520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C5204" w:rsidRDefault="003C5204" w:rsidP="00360434">
      <w:pPr>
        <w:spacing w:after="0" w:line="240" w:lineRule="auto"/>
        <w:ind w:firstLine="708"/>
        <w:jc w:val="both"/>
      </w:pPr>
      <w: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C5204" w:rsidRPr="003720D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C5204" w:rsidRPr="003720D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C5204" w:rsidRPr="003720D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C5204" w:rsidRPr="003720D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C5204" w:rsidRPr="003720D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C5204" w:rsidRPr="003720D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>
        <w:rPr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>
        <w:rPr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lang w:eastAsia="ru-RU"/>
        </w:rPr>
        <w:t>.</w:t>
      </w:r>
    </w:p>
    <w:p w:rsidR="003C5204" w:rsidRPr="003720D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>
        <w:rPr>
          <w:lang w:eastAsia="ru-RU"/>
        </w:rPr>
        <w:t>№ 436-ФЗ</w:t>
      </w:r>
      <w:r w:rsidRPr="003720D4">
        <w:rPr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C5204" w:rsidRPr="003720D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C5204" w:rsidRPr="003720D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C5204" w:rsidRPr="003720D4" w:rsidRDefault="003C5204" w:rsidP="003720D4">
      <w:pPr>
        <w:spacing w:after="0" w:line="240" w:lineRule="auto"/>
        <w:ind w:firstLine="708"/>
        <w:jc w:val="both"/>
        <w:rPr>
          <w:lang w:eastAsia="ru-RU"/>
        </w:rPr>
      </w:pPr>
      <w:r w:rsidRPr="003720D4">
        <w:rPr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3C5204" w:rsidRDefault="003C5204" w:rsidP="00272230">
      <w:pPr>
        <w:spacing w:after="0" w:line="240" w:lineRule="auto"/>
        <w:ind w:firstLine="708"/>
        <w:contextualSpacing/>
        <w:jc w:val="both"/>
      </w:pPr>
      <w:r>
        <w:t>Дополнительно сообщаем, что в случае размещения материалов, подготовленных информационным агентством, они должны сопровождаться его наименованием (названием).</w:t>
      </w:r>
    </w:p>
    <w:p w:rsidR="003C5204" w:rsidRPr="005F2ABA" w:rsidRDefault="003C5204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Для сведения сообщаем, что статус информационно</w:t>
      </w:r>
      <w:r>
        <w:rPr>
          <w:i/>
          <w:lang w:eastAsia="ru-RU"/>
        </w:rPr>
        <w:t>го агентства определен ст.</w:t>
      </w:r>
      <w:r w:rsidRPr="005F2ABA">
        <w:rPr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3C5204" w:rsidRPr="005F2ABA" w:rsidRDefault="003C5204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>
        <w:rPr>
          <w:i/>
          <w:lang w:eastAsia="ru-RU"/>
        </w:rPr>
        <w:br/>
      </w:r>
      <w:r w:rsidRPr="005F2ABA">
        <w:rPr>
          <w:i/>
          <w:lang w:eastAsia="ru-RU"/>
        </w:rPr>
        <w:t>1 декабря 1995 г. №</w:t>
      </w:r>
      <w:r>
        <w:rPr>
          <w:i/>
          <w:lang w:eastAsia="ru-RU"/>
        </w:rPr>
        <w:t xml:space="preserve"> </w:t>
      </w:r>
      <w:r w:rsidRPr="005F2ABA">
        <w:rPr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  <w:lang w:eastAsia="ru-RU"/>
        </w:rPr>
        <w:t xml:space="preserve"> законом от 22 августа 2004 г. № </w:t>
      </w:r>
      <w:r w:rsidRPr="005F2ABA">
        <w:rPr>
          <w:i/>
          <w:lang w:eastAsia="ru-RU"/>
        </w:rPr>
        <w:t>122-ФЗ данный нормативный акт признан утратившим силу с 1 января 2005 г.</w:t>
      </w:r>
    </w:p>
    <w:p w:rsidR="003C5204" w:rsidRPr="005F2ABA" w:rsidRDefault="003C5204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3C5204" w:rsidRPr="005F2ABA" w:rsidRDefault="003C5204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3C5204" w:rsidRPr="005F2ABA" w:rsidRDefault="003C5204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3C5204" w:rsidRPr="005F2ABA" w:rsidRDefault="003C5204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 w:rsidRPr="005F2ABA">
        <w:rPr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  <w:lang w:eastAsia="ru-RU"/>
        </w:rPr>
        <w:t xml:space="preserve"> массовой информации.</w:t>
      </w:r>
    </w:p>
    <w:p w:rsidR="003C5204" w:rsidRDefault="003C5204" w:rsidP="00566D7C">
      <w:pPr>
        <w:spacing w:after="0" w:line="240" w:lineRule="auto"/>
        <w:ind w:firstLine="709"/>
        <w:jc w:val="both"/>
      </w:pPr>
      <w:r w:rsidRPr="00566D7C"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>административного штрафа</w:t>
      </w:r>
      <w:r>
        <w:t>:</w:t>
      </w:r>
    </w:p>
    <w:p w:rsidR="003C5204" w:rsidRDefault="003C5204" w:rsidP="00566D7C">
      <w:pPr>
        <w:spacing w:after="0" w:line="240" w:lineRule="auto"/>
        <w:ind w:firstLine="709"/>
        <w:jc w:val="both"/>
      </w:pPr>
      <w:r>
        <w:t>-</w:t>
      </w:r>
      <w:r w:rsidRPr="00566D7C">
        <w:t xml:space="preserve">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 xml:space="preserve">рублей с конфискацией продукции средства массовой информации или без таковой; </w:t>
      </w:r>
    </w:p>
    <w:p w:rsidR="003C5204" w:rsidRDefault="003C5204" w:rsidP="00566D7C">
      <w:pPr>
        <w:spacing w:after="0" w:line="240" w:lineRule="auto"/>
        <w:ind w:firstLine="709"/>
        <w:jc w:val="both"/>
      </w:pPr>
      <w:r>
        <w:t xml:space="preserve">- </w:t>
      </w:r>
      <w:r w:rsidRPr="00566D7C">
        <w:t xml:space="preserve">на должностных лиц - от </w:t>
      </w:r>
      <w:r>
        <w:t>500</w:t>
      </w:r>
      <w:r w:rsidRPr="00566D7C">
        <w:t xml:space="preserve"> </w:t>
      </w:r>
      <w:r>
        <w:t xml:space="preserve">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</w:t>
      </w:r>
    </w:p>
    <w:p w:rsidR="003C5204" w:rsidRDefault="003C5204" w:rsidP="00566D7C">
      <w:pPr>
        <w:spacing w:after="0" w:line="240" w:lineRule="auto"/>
        <w:ind w:firstLine="709"/>
        <w:jc w:val="both"/>
      </w:pPr>
      <w:r>
        <w:t xml:space="preserve">- </w:t>
      </w:r>
      <w:r w:rsidRPr="00566D7C">
        <w:t xml:space="preserve">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массовой информации или без таковой.</w:t>
      </w:r>
    </w:p>
    <w:p w:rsidR="003C5204" w:rsidRPr="00923037" w:rsidRDefault="003C5204" w:rsidP="005F2ABA">
      <w:pPr>
        <w:spacing w:after="0" w:line="240" w:lineRule="auto"/>
        <w:jc w:val="both"/>
      </w:pPr>
    </w:p>
    <w:p w:rsidR="003C5204" w:rsidRDefault="003C5204" w:rsidP="00401357">
      <w:pPr>
        <w:pStyle w:val="a"/>
        <w:numPr>
          <w:ilvl w:val="0"/>
          <w:numId w:val="1"/>
        </w:numPr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hAnsi="Times New Roman" w:cs="Times New Roman"/>
          <w:b/>
          <w:sz w:val="28"/>
          <w:szCs w:val="28"/>
        </w:rPr>
        <w:t>.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3C5204" w:rsidRDefault="003C5204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3C5204" w:rsidRDefault="003C520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3C5204" w:rsidRDefault="003C520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3C5204" w:rsidRDefault="003C5204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t xml:space="preserve">в соответствии с ч. 1 ст. 13.21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3C5204" w:rsidRDefault="003C5204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3C5204" w:rsidRDefault="003C5204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3C5204" w:rsidRDefault="003C5204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 местонахождения (адреса) редакции;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3C5204" w:rsidRDefault="003C5204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3C5204" w:rsidRDefault="003C5204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C5204" w:rsidRDefault="003C5204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C5204" w:rsidRDefault="003C5204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3C5204" w:rsidRDefault="003C5204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:rsidR="003C5204" w:rsidRDefault="003C5204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3C5204" w:rsidRDefault="003C5204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3C5204" w:rsidRDefault="003C5204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3C5204" w:rsidRDefault="003C520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3C5204" w:rsidRDefault="003C520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 w:rsidR="003C5204" w:rsidRDefault="003C520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 w:rsidR="003C5204" w:rsidRDefault="003C5204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3C5204" w:rsidRDefault="003C5204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3C5204" w:rsidRDefault="003C5204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3C5204" w:rsidRDefault="003C5204" w:rsidP="00401357">
      <w:pPr>
        <w:spacing w:after="0" w:line="240" w:lineRule="auto"/>
        <w:jc w:val="both"/>
        <w:rPr>
          <w:lang w:eastAsia="ru-RU"/>
        </w:rPr>
      </w:pPr>
    </w:p>
    <w:p w:rsidR="003C5204" w:rsidRDefault="003C5204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b/>
        </w:rPr>
        <w:t>требований</w:t>
      </w:r>
      <w:r>
        <w:rPr>
          <w:b/>
        </w:rPr>
        <w:t xml:space="preserve"> ст. 26 Закона о СМИ.</w:t>
      </w:r>
    </w:p>
    <w:p w:rsidR="003C5204" w:rsidRDefault="003C5204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3C5204" w:rsidRDefault="003C5204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3C5204" w:rsidRDefault="003C5204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3C5204" w:rsidRDefault="003C5204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3C5204" w:rsidRDefault="003C5204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3C5204" w:rsidRDefault="003C5204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3C5204" w:rsidRDefault="003C5204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3C5204" w:rsidRDefault="003C5204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3C5204" w:rsidRDefault="003C5204" w:rsidP="00401357">
      <w:pPr>
        <w:spacing w:after="0" w:line="240" w:lineRule="auto"/>
        <w:jc w:val="both"/>
        <w:rPr>
          <w:lang w:eastAsia="ru-RU"/>
        </w:rPr>
      </w:pPr>
    </w:p>
    <w:p w:rsidR="003C5204" w:rsidRDefault="003C5204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b/>
        </w:rPr>
        <w:t>требований</w:t>
      </w:r>
      <w:r>
        <w:rPr>
          <w:b/>
        </w:rPr>
        <w:t xml:space="preserve"> ст. 34 Закона о СМИ.</w:t>
      </w:r>
    </w:p>
    <w:p w:rsidR="003C5204" w:rsidRPr="008839D1" w:rsidRDefault="003C5204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</w:t>
      </w:r>
      <w:bookmarkStart w:id="0" w:name="_GoBack"/>
      <w:bookmarkEnd w:id="0"/>
      <w:r w:rsidRPr="008839D1">
        <w:t>я правильного разрешения споров, редакция радио-, телепрограммы обязана:</w:t>
      </w:r>
    </w:p>
    <w:p w:rsidR="003C5204" w:rsidRPr="008839D1" w:rsidRDefault="003C5204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3C5204" w:rsidRPr="008839D1" w:rsidRDefault="003C5204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3C5204" w:rsidRPr="008839D1" w:rsidRDefault="003C5204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3C5204" w:rsidRPr="008839D1" w:rsidRDefault="003C5204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3C5204" w:rsidRPr="008839D1" w:rsidRDefault="003C5204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3C5204" w:rsidRPr="008839D1" w:rsidRDefault="003C5204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3C5204" w:rsidRPr="008839D1" w:rsidRDefault="003C5204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3C5204" w:rsidRDefault="003C5204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3C5204" w:rsidRDefault="003C5204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3C5204" w:rsidRPr="001B7970" w:rsidRDefault="003C5204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3C5204" w:rsidRDefault="003C5204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3C5204" w:rsidRDefault="003C5204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3C5204" w:rsidRDefault="003C5204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3C5204" w:rsidRDefault="003C5204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3C5204" w:rsidRDefault="003C5204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3C5204" w:rsidRPr="001B7970" w:rsidRDefault="003C5204" w:rsidP="001B7970">
      <w:pPr>
        <w:pStyle w:val="a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ч. 3 </w:t>
      </w:r>
      <w:r w:rsidRPr="001B7970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B7970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3C5204" w:rsidRDefault="003C5204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3C5204" w:rsidRDefault="003C5204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3C5204" w:rsidRDefault="003C5204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3C5204" w:rsidRDefault="003C5204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3C5204" w:rsidRDefault="003C5204" w:rsidP="007A194C">
      <w:pPr>
        <w:spacing w:after="0" w:line="240" w:lineRule="auto"/>
        <w:contextualSpacing/>
        <w:jc w:val="both"/>
        <w:rPr>
          <w:lang w:eastAsia="ru-RU"/>
        </w:rPr>
      </w:pPr>
    </w:p>
    <w:p w:rsidR="003C5204" w:rsidRDefault="003C5204" w:rsidP="00401357">
      <w:pPr>
        <w:spacing w:after="0" w:line="240" w:lineRule="auto"/>
        <w:jc w:val="both"/>
        <w:rPr>
          <w:lang w:eastAsia="ru-RU"/>
        </w:rPr>
      </w:pPr>
    </w:p>
    <w:p w:rsidR="003C5204" w:rsidRDefault="003C5204" w:rsidP="00401357">
      <w:pPr>
        <w:spacing w:after="0" w:line="240" w:lineRule="auto"/>
        <w:jc w:val="both"/>
        <w:rPr>
          <w:lang w:eastAsia="ru-RU"/>
        </w:rPr>
      </w:pPr>
    </w:p>
    <w:p w:rsidR="003C5204" w:rsidRDefault="003C5204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Руководитель Управления </w:t>
      </w:r>
    </w:p>
    <w:p w:rsidR="003C5204" w:rsidRDefault="003C5204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Роскомнадзора по Самарской области                                                 С.В. Жданова</w:t>
      </w:r>
    </w:p>
    <w:sectPr w:rsidR="003C5204" w:rsidSect="0016639F">
      <w:headerReference w:type="default" r:id="rId7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04" w:rsidRDefault="003C5204" w:rsidP="004C350C">
      <w:pPr>
        <w:spacing w:after="0" w:line="240" w:lineRule="auto"/>
      </w:pPr>
      <w:r>
        <w:separator/>
      </w:r>
    </w:p>
  </w:endnote>
  <w:endnote w:type="continuationSeparator" w:id="0">
    <w:p w:rsidR="003C5204" w:rsidRDefault="003C520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04" w:rsidRDefault="003C5204" w:rsidP="004C350C">
      <w:pPr>
        <w:spacing w:after="0" w:line="240" w:lineRule="auto"/>
      </w:pPr>
      <w:r>
        <w:separator/>
      </w:r>
    </w:p>
  </w:footnote>
  <w:footnote w:type="continuationSeparator" w:id="0">
    <w:p w:rsidR="003C5204" w:rsidRDefault="003C520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04" w:rsidRDefault="003C5204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3C5204" w:rsidRDefault="003C52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F5"/>
    <w:rsid w:val="000137F0"/>
    <w:rsid w:val="0001515B"/>
    <w:rsid w:val="00017E4A"/>
    <w:rsid w:val="00051628"/>
    <w:rsid w:val="00077FDC"/>
    <w:rsid w:val="000D2049"/>
    <w:rsid w:val="000F7DAF"/>
    <w:rsid w:val="00100716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0C3A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5204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27A0E"/>
    <w:rsid w:val="005336BC"/>
    <w:rsid w:val="00540800"/>
    <w:rsid w:val="00546CDB"/>
    <w:rsid w:val="00546D16"/>
    <w:rsid w:val="00563ECA"/>
    <w:rsid w:val="00566D7C"/>
    <w:rsid w:val="00567715"/>
    <w:rsid w:val="00586609"/>
    <w:rsid w:val="00590F7B"/>
    <w:rsid w:val="00591828"/>
    <w:rsid w:val="00597895"/>
    <w:rsid w:val="005A0282"/>
    <w:rsid w:val="005B0412"/>
    <w:rsid w:val="005F2ABA"/>
    <w:rsid w:val="005F66E3"/>
    <w:rsid w:val="00615D36"/>
    <w:rsid w:val="006F1FC5"/>
    <w:rsid w:val="006F3510"/>
    <w:rsid w:val="00714532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63773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3A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04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A043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76B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85349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0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Normal"/>
    <w:uiPriority w:val="99"/>
    <w:rsid w:val="00D537E1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1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13D"/>
    <w:rPr>
      <w:rFonts w:cs="Times New Roman"/>
    </w:rPr>
  </w:style>
  <w:style w:type="paragraph" w:customStyle="1" w:styleId="ConsPlusNormal">
    <w:name w:val="ConsPlusNormal"/>
    <w:uiPriority w:val="99"/>
    <w:rsid w:val="004A690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3891</Words>
  <Characters>22179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Марина Александровна</dc:creator>
  <cp:keywords/>
  <dc:description/>
  <cp:lastModifiedBy>123</cp:lastModifiedBy>
  <cp:revision>3</cp:revision>
  <cp:lastPrinted>2016-03-28T06:55:00Z</cp:lastPrinted>
  <dcterms:created xsi:type="dcterms:W3CDTF">2016-04-08T07:27:00Z</dcterms:created>
  <dcterms:modified xsi:type="dcterms:W3CDTF">2016-04-15T08:38:00Z</dcterms:modified>
</cp:coreProperties>
</file>